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CB" w:rsidRPr="005A74DE" w:rsidRDefault="00782CCB" w:rsidP="00782CCB">
      <w:pPr>
        <w:jc w:val="center"/>
        <w:rPr>
          <w:rFonts w:ascii="Arial" w:hAnsi="Arial" w:cs="Arial"/>
          <w:sz w:val="24"/>
          <w:szCs w:val="24"/>
        </w:rPr>
      </w:pPr>
      <w:r w:rsidRPr="005A74DE">
        <w:rPr>
          <w:rFonts w:ascii="Arial" w:hAnsi="Arial" w:cs="Arial"/>
          <w:b/>
          <w:sz w:val="24"/>
          <w:szCs w:val="24"/>
        </w:rPr>
        <w:t>Техническое задание</w:t>
      </w:r>
    </w:p>
    <w:p w:rsidR="00782CCB" w:rsidRPr="005A74DE" w:rsidRDefault="00782CCB" w:rsidP="00782CCB">
      <w:pPr>
        <w:jc w:val="both"/>
        <w:rPr>
          <w:rFonts w:ascii="Arial" w:hAnsi="Arial" w:cs="Arial"/>
          <w:sz w:val="22"/>
          <w:szCs w:val="22"/>
        </w:rPr>
      </w:pPr>
    </w:p>
    <w:p w:rsidR="00782CCB" w:rsidRPr="005A74DE" w:rsidRDefault="005A74DE" w:rsidP="00782CC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</w:t>
      </w:r>
      <w:r w:rsidR="00782CCB" w:rsidRPr="005A74DE">
        <w:rPr>
          <w:rFonts w:ascii="Arial" w:hAnsi="Arial" w:cs="Arial"/>
          <w:b/>
          <w:sz w:val="22"/>
          <w:szCs w:val="22"/>
        </w:rPr>
        <w:t>а выполнение работ по созданию системы контроля и управления доступом.</w:t>
      </w:r>
    </w:p>
    <w:p w:rsidR="00782CCB" w:rsidRPr="005A74DE" w:rsidRDefault="00782CCB" w:rsidP="00782CCB">
      <w:pPr>
        <w:jc w:val="center"/>
        <w:rPr>
          <w:rFonts w:ascii="Arial" w:hAnsi="Arial" w:cs="Arial"/>
          <w:sz w:val="22"/>
          <w:szCs w:val="22"/>
        </w:rPr>
      </w:pPr>
    </w:p>
    <w:p w:rsidR="00782CCB" w:rsidRPr="005A74DE" w:rsidRDefault="00782CCB" w:rsidP="00782CCB">
      <w:pPr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b/>
          <w:sz w:val="22"/>
          <w:szCs w:val="22"/>
        </w:rPr>
        <w:t>1. Цель работ.</w:t>
      </w:r>
    </w:p>
    <w:p w:rsidR="00782CCB" w:rsidRPr="005A74DE" w:rsidRDefault="00782CCB" w:rsidP="00782CCB">
      <w:pPr>
        <w:tabs>
          <w:tab w:val="left" w:pos="1134"/>
        </w:tabs>
        <w:spacing w:before="120" w:after="120" w:line="360" w:lineRule="auto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Система контроля и управления доступом обеспечивает автоматизированный, регламентированный доступ в помещения офиса</w:t>
      </w:r>
      <w:r w:rsidR="00DC7047">
        <w:rPr>
          <w:rFonts w:ascii="Arial" w:hAnsi="Arial" w:cs="Arial"/>
          <w:sz w:val="22"/>
          <w:szCs w:val="22"/>
        </w:rPr>
        <w:t>, на проходных и двух автомобильных проездах</w:t>
      </w:r>
      <w:r w:rsidRPr="005A74DE">
        <w:rPr>
          <w:rFonts w:ascii="Arial" w:hAnsi="Arial" w:cs="Arial"/>
          <w:sz w:val="22"/>
          <w:szCs w:val="22"/>
        </w:rPr>
        <w:t>. Система предназначена для организации санкционированного прохода персонала, с выдачей персональных идентификационных карт с возможностью хранения базы данных, регистрации событий и учета рабочего времени.</w:t>
      </w:r>
    </w:p>
    <w:p w:rsidR="00782CCB" w:rsidRPr="005A74DE" w:rsidRDefault="00782CCB" w:rsidP="00782CCB">
      <w:pPr>
        <w:tabs>
          <w:tab w:val="left" w:pos="1134"/>
        </w:tabs>
        <w:spacing w:before="120" w:after="120" w:line="360" w:lineRule="auto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Система СКУД формирует и предоставляет информацию о происходящих в системе событиях в графическом и текстовом виде, посредством программного обеспечения на сервере системы. Дополнительно, в графическом и текстовом виде информация предоставляется на Автоматизированное Рабочее Место (АРМ).</w:t>
      </w:r>
    </w:p>
    <w:p w:rsidR="00782CCB" w:rsidRPr="005A74DE" w:rsidRDefault="00782CCB" w:rsidP="00782CCB">
      <w:pPr>
        <w:jc w:val="both"/>
        <w:rPr>
          <w:rFonts w:ascii="Arial" w:hAnsi="Arial" w:cs="Arial"/>
          <w:sz w:val="22"/>
          <w:szCs w:val="22"/>
        </w:rPr>
      </w:pPr>
    </w:p>
    <w:p w:rsidR="00782CCB" w:rsidRPr="005A74DE" w:rsidRDefault="00782CCB" w:rsidP="00782CCB">
      <w:pPr>
        <w:jc w:val="both"/>
        <w:rPr>
          <w:rFonts w:ascii="Arial" w:hAnsi="Arial" w:cs="Arial"/>
          <w:b/>
          <w:sz w:val="22"/>
          <w:szCs w:val="22"/>
        </w:rPr>
      </w:pPr>
      <w:r w:rsidRPr="005A74DE">
        <w:rPr>
          <w:rFonts w:ascii="Arial" w:hAnsi="Arial" w:cs="Arial"/>
          <w:b/>
          <w:sz w:val="22"/>
          <w:szCs w:val="22"/>
        </w:rPr>
        <w:t>2. Требования к системе.</w:t>
      </w:r>
    </w:p>
    <w:p w:rsidR="004F2EDA" w:rsidRPr="005A74DE" w:rsidRDefault="004F2EDA" w:rsidP="004F2EDA">
      <w:pPr>
        <w:pStyle w:val="1"/>
        <w:keepLines/>
        <w:spacing w:before="120" w:after="120"/>
        <w:ind w:left="851" w:right="454" w:hanging="284"/>
        <w:jc w:val="both"/>
        <w:rPr>
          <w:rFonts w:ascii="Arial" w:hAnsi="Arial" w:cs="Arial"/>
          <w:bCs/>
          <w:caps/>
          <w:color w:val="000000"/>
          <w:sz w:val="22"/>
          <w:szCs w:val="22"/>
        </w:rPr>
      </w:pPr>
      <w:bookmarkStart w:id="0" w:name="_Toc327372772"/>
      <w:r w:rsidRPr="005A74DE">
        <w:rPr>
          <w:rFonts w:ascii="Arial" w:hAnsi="Arial" w:cs="Arial"/>
          <w:bCs/>
          <w:caps/>
          <w:color w:val="000000"/>
          <w:sz w:val="22"/>
          <w:szCs w:val="22"/>
        </w:rPr>
        <w:t>Состав и назначение системообразующего оборудования</w:t>
      </w:r>
      <w:bookmarkEnd w:id="0"/>
    </w:p>
    <w:p w:rsidR="004F2EDA" w:rsidRPr="005A74DE" w:rsidRDefault="004F2EDA" w:rsidP="004F2EDA">
      <w:pPr>
        <w:tabs>
          <w:tab w:val="left" w:pos="1134"/>
        </w:tabs>
        <w:spacing w:before="120" w:after="120" w:line="276" w:lineRule="auto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В качестве </w:t>
      </w:r>
      <w:proofErr w:type="spellStart"/>
      <w:r w:rsidRPr="005A74DE">
        <w:rPr>
          <w:rFonts w:ascii="Arial" w:hAnsi="Arial" w:cs="Arial"/>
          <w:sz w:val="22"/>
          <w:szCs w:val="22"/>
        </w:rPr>
        <w:t>системообразующего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оборудования используется оборудование торговой марки Parsec (Россия):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ПК–Интерфейс NI-A01-USB, - ПК интерфейс, служит для подключения контроллера к USB  порту компьютера;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Ethernet</w:t>
      </w:r>
      <w:proofErr w:type="spellEnd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–шлюз </w:t>
      </w:r>
      <w:r w:rsidRPr="005A74DE">
        <w:rPr>
          <w:rFonts w:ascii="Arial" w:hAnsi="Arial" w:cs="Arial"/>
          <w:iCs/>
          <w:color w:val="000000"/>
          <w:sz w:val="22"/>
          <w:szCs w:val="22"/>
          <w:lang w:val="en-US" w:eastAsia="ru-RU"/>
        </w:rPr>
        <w:t>CNC</w:t>
      </w: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-02-</w:t>
      </w:r>
      <w:r w:rsidRPr="005A74DE">
        <w:rPr>
          <w:rFonts w:ascii="Arial" w:hAnsi="Arial" w:cs="Arial"/>
          <w:iCs/>
          <w:color w:val="000000"/>
          <w:sz w:val="22"/>
          <w:szCs w:val="22"/>
          <w:lang w:val="en-US" w:eastAsia="ru-RU"/>
        </w:rPr>
        <w:t>IP</w:t>
      </w: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.</w:t>
      </w:r>
      <w:r w:rsidRPr="005A74DE">
        <w:rPr>
          <w:rFonts w:ascii="Arial" w:hAnsi="Arial" w:cs="Arial"/>
          <w:iCs/>
          <w:color w:val="000000"/>
          <w:sz w:val="22"/>
          <w:szCs w:val="22"/>
          <w:lang w:val="en-US" w:eastAsia="ru-RU"/>
        </w:rPr>
        <w:t>M</w:t>
      </w: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 позволяет объединять территориально удаленные сегменты системы по сети </w:t>
      </w:r>
      <w:proofErr w:type="spellStart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Ethernet</w:t>
      </w:r>
      <w:proofErr w:type="spellEnd"/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Модуль </w:t>
      </w:r>
      <w:r w:rsidRPr="005A74DE">
        <w:rPr>
          <w:rFonts w:ascii="Arial" w:hAnsi="Arial" w:cs="Arial"/>
          <w:iCs/>
          <w:color w:val="000000"/>
          <w:sz w:val="22"/>
          <w:szCs w:val="22"/>
          <w:lang w:val="en-US" w:eastAsia="ru-RU"/>
        </w:rPr>
        <w:t>NI</w:t>
      </w: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-</w:t>
      </w:r>
      <w:r w:rsidRPr="005A74DE">
        <w:rPr>
          <w:rFonts w:ascii="Arial" w:hAnsi="Arial" w:cs="Arial"/>
          <w:iCs/>
          <w:color w:val="000000"/>
          <w:sz w:val="22"/>
          <w:szCs w:val="22"/>
          <w:lang w:val="en-US" w:eastAsia="ru-RU"/>
        </w:rPr>
        <w:t>TW</w:t>
      </w: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 служит для сопряжения сетевых контроллеров серии NC со считывателями сторонних производителей;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Модуль </w:t>
      </w:r>
      <w:r w:rsidRPr="005A74DE">
        <w:rPr>
          <w:rFonts w:ascii="Arial" w:hAnsi="Arial" w:cs="Arial"/>
          <w:iCs/>
          <w:color w:val="000000"/>
          <w:sz w:val="22"/>
          <w:szCs w:val="22"/>
          <w:lang w:val="en-US" w:eastAsia="ru-RU"/>
        </w:rPr>
        <w:t>UIM</w:t>
      </w: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-01 служит для сопряжения сетевых контроллеров серии NC с турникетами;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Модуль ЕС-01 служит для организации сложных алгоритмов управления точками прохода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контроллеры управления доступом (КД) NС-2000-DIP, NС-2000-IP, NC-1000, NС-100К-IP, NC-5000 предназначены для управления одной точкой доступа путем считывания кодов предъявляемых идентификаторов (бесконтактных карт доступа), проверки прав доступа и замыкания (размыкания) контактов реле, управляющих запорными устройствами (замками), приема и передачи извещений по интерфейсу RS-485 или </w:t>
      </w:r>
      <w:proofErr w:type="spellStart"/>
      <w:r w:rsidRPr="005A74DE">
        <w:rPr>
          <w:rFonts w:ascii="Arial" w:hAnsi="Arial" w:cs="Arial"/>
          <w:sz w:val="22"/>
          <w:szCs w:val="22"/>
        </w:rPr>
        <w:t>Ethernet</w:t>
      </w:r>
      <w:proofErr w:type="spellEnd"/>
      <w:r w:rsidRPr="005A74DE">
        <w:rPr>
          <w:rFonts w:ascii="Arial" w:hAnsi="Arial" w:cs="Arial"/>
          <w:sz w:val="22"/>
          <w:szCs w:val="22"/>
        </w:rPr>
        <w:t>;</w:t>
      </w:r>
      <w:bookmarkStart w:id="1" w:name="_Hlt341350841"/>
      <w:bookmarkStart w:id="2" w:name="_Hlt341350842"/>
      <w:bookmarkStart w:id="3" w:name="_Hlt341350843"/>
      <w:bookmarkEnd w:id="1"/>
      <w:bookmarkEnd w:id="2"/>
      <w:bookmarkEnd w:id="3"/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Сервер"Parsec"/АРМ "Parsec"</w:t>
      </w:r>
      <w:r w:rsidRPr="005A74DE">
        <w:rPr>
          <w:rFonts w:ascii="Arial" w:hAnsi="Arial" w:cs="Arial"/>
          <w:sz w:val="22"/>
          <w:szCs w:val="22"/>
        </w:rPr>
        <w:t>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iCs/>
          <w:color w:val="000000"/>
          <w:sz w:val="22"/>
          <w:szCs w:val="22"/>
          <w:lang w:eastAsia="ru-RU"/>
        </w:rPr>
      </w:pPr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Коммутатор </w:t>
      </w:r>
      <w:proofErr w:type="spellStart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Cisco</w:t>
      </w:r>
      <w:proofErr w:type="spellEnd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 xml:space="preserve"> </w:t>
      </w:r>
      <w:proofErr w:type="spellStart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Catalyst</w:t>
      </w:r>
      <w:proofErr w:type="spellEnd"/>
      <w:r w:rsidRPr="005A74DE">
        <w:rPr>
          <w:rFonts w:ascii="Arial" w:hAnsi="Arial" w:cs="Arial"/>
          <w:iCs/>
          <w:color w:val="000000"/>
          <w:sz w:val="22"/>
          <w:szCs w:val="22"/>
          <w:lang w:eastAsia="ru-RU"/>
        </w:rPr>
        <w:t>, 24 порта.</w:t>
      </w:r>
    </w:p>
    <w:p w:rsidR="004F2EDA" w:rsidRPr="005A74DE" w:rsidRDefault="004F2EDA" w:rsidP="004F2EDA">
      <w:pPr>
        <w:pStyle w:val="1"/>
        <w:keepLines/>
        <w:spacing w:before="120" w:after="120"/>
        <w:ind w:left="851" w:right="454" w:hanging="284"/>
        <w:jc w:val="both"/>
        <w:rPr>
          <w:rFonts w:ascii="Arial" w:hAnsi="Arial" w:cs="Arial"/>
          <w:bCs/>
          <w:caps/>
          <w:color w:val="000000"/>
          <w:sz w:val="22"/>
          <w:szCs w:val="22"/>
        </w:rPr>
      </w:pPr>
      <w:bookmarkStart w:id="4" w:name="_Toc327372773"/>
      <w:r w:rsidRPr="005A74DE">
        <w:rPr>
          <w:rFonts w:ascii="Arial" w:hAnsi="Arial" w:cs="Arial"/>
          <w:bCs/>
          <w:caps/>
          <w:color w:val="000000"/>
          <w:sz w:val="22"/>
          <w:szCs w:val="22"/>
        </w:rPr>
        <w:t>Состав и назначение линейного оборудования</w:t>
      </w:r>
      <w:bookmarkEnd w:id="4"/>
    </w:p>
    <w:p w:rsidR="004F2EDA" w:rsidRPr="005A74DE" w:rsidRDefault="004F2EDA" w:rsidP="004F2EDA">
      <w:pPr>
        <w:tabs>
          <w:tab w:val="left" w:pos="1134"/>
        </w:tabs>
        <w:spacing w:before="120" w:after="120"/>
        <w:ind w:right="142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В состав оборудования линейной части СКУД входят: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5A74DE">
        <w:rPr>
          <w:rFonts w:ascii="Arial" w:hAnsi="Arial" w:cs="Arial"/>
          <w:sz w:val="22"/>
          <w:szCs w:val="22"/>
        </w:rPr>
        <w:t>извещатель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5A74DE">
        <w:rPr>
          <w:rFonts w:ascii="Arial" w:hAnsi="Arial" w:cs="Arial"/>
          <w:sz w:val="22"/>
          <w:szCs w:val="22"/>
        </w:rPr>
        <w:t>охранный</w:t>
      </w:r>
      <w:proofErr w:type="gramEnd"/>
      <w:r w:rsidRPr="005A74D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A74DE">
        <w:rPr>
          <w:rFonts w:ascii="Arial" w:hAnsi="Arial" w:cs="Arial"/>
          <w:sz w:val="22"/>
          <w:szCs w:val="22"/>
        </w:rPr>
        <w:t>магнитоконтактный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врезной ИО-102-5 служит для получения информации о состоянии двери (несанкционированное открывание и/или удержание;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замок электромагнитный Алеко AL-150-12/24, предназначенный для запирания дверей входа/выхода помещений;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lastRenderedPageBreak/>
        <w:t xml:space="preserve">дверной доводчик, для дверей весом до </w:t>
      </w:r>
      <w:smartTag w:uri="urn:schemas-microsoft-com:office:smarttags" w:element="metricconverter">
        <w:smartTagPr>
          <w:attr w:name="ProductID" w:val="100 кг"/>
        </w:smartTagPr>
        <w:r w:rsidRPr="005A74DE">
          <w:rPr>
            <w:rFonts w:ascii="Arial" w:hAnsi="Arial" w:cs="Arial"/>
            <w:sz w:val="22"/>
            <w:szCs w:val="22"/>
          </w:rPr>
          <w:t>100 кг</w:t>
        </w:r>
      </w:smartTag>
      <w:r w:rsidRPr="005A74DE">
        <w:rPr>
          <w:rFonts w:ascii="Arial" w:hAnsi="Arial" w:cs="Arial"/>
          <w:sz w:val="22"/>
          <w:szCs w:val="22"/>
        </w:rPr>
        <w:t xml:space="preserve"> DORMA TS-72;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считыватели PR-G07, </w:t>
      </w:r>
      <w:r w:rsidRPr="005A74DE">
        <w:rPr>
          <w:rFonts w:ascii="Arial" w:hAnsi="Arial" w:cs="Arial"/>
          <w:sz w:val="22"/>
          <w:szCs w:val="22"/>
          <w:lang w:val="en-US"/>
        </w:rPr>
        <w:t>N</w:t>
      </w:r>
      <w:r w:rsidRPr="005A74DE">
        <w:rPr>
          <w:rFonts w:ascii="Arial" w:hAnsi="Arial" w:cs="Arial"/>
          <w:sz w:val="22"/>
          <w:szCs w:val="22"/>
        </w:rPr>
        <w:t xml:space="preserve">R-A07, PR-ЕН08, PR-EH03, NR-EH03, NR-EH05, NR-EH09, NR-EH16,  предназначены для считывания кода идентификационных карточек со стандартом EM </w:t>
      </w:r>
      <w:proofErr w:type="spellStart"/>
      <w:r w:rsidRPr="005A74DE">
        <w:rPr>
          <w:rFonts w:ascii="Arial" w:hAnsi="Arial" w:cs="Arial"/>
          <w:sz w:val="22"/>
          <w:szCs w:val="22"/>
        </w:rPr>
        <w:t>Marin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(а так же активных меток PR-G07) и передачи его на контроллеры СКУД;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считыватель MA 120 предназначен для считывания, биометрических данных (отпечатка пальца) и передачи данных на контроллер СКУД;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турникеты фирм Ома, </w:t>
      </w:r>
      <w:proofErr w:type="spellStart"/>
      <w:r w:rsidRPr="005A74DE">
        <w:rPr>
          <w:rFonts w:ascii="Arial" w:hAnsi="Arial" w:cs="Arial"/>
          <w:sz w:val="22"/>
          <w:szCs w:val="22"/>
        </w:rPr>
        <w:t>Perco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A74DE">
        <w:rPr>
          <w:rFonts w:ascii="Arial" w:hAnsi="Arial" w:cs="Arial"/>
          <w:sz w:val="22"/>
          <w:szCs w:val="22"/>
        </w:rPr>
        <w:t>Pra</w:t>
      </w:r>
      <w:proofErr w:type="spellEnd"/>
      <w:r w:rsidRPr="005A74DE">
        <w:rPr>
          <w:rFonts w:ascii="Arial" w:hAnsi="Arial" w:cs="Arial"/>
          <w:sz w:val="22"/>
          <w:szCs w:val="22"/>
          <w:lang w:val="en-US"/>
        </w:rPr>
        <w:t>k</w:t>
      </w:r>
      <w:proofErr w:type="spellStart"/>
      <w:r w:rsidRPr="005A74DE">
        <w:rPr>
          <w:rFonts w:ascii="Arial" w:hAnsi="Arial" w:cs="Arial"/>
          <w:sz w:val="22"/>
          <w:szCs w:val="22"/>
        </w:rPr>
        <w:t>ti</w:t>
      </w:r>
      <w:proofErr w:type="spellEnd"/>
      <w:r w:rsidRPr="005A74DE">
        <w:rPr>
          <w:rFonts w:ascii="Arial" w:hAnsi="Arial" w:cs="Arial"/>
          <w:sz w:val="22"/>
          <w:szCs w:val="22"/>
          <w:lang w:val="en-US"/>
        </w:rPr>
        <w:t>k</w:t>
      </w:r>
      <w:proofErr w:type="spellStart"/>
      <w:r w:rsidRPr="005A74DE">
        <w:rPr>
          <w:rFonts w:ascii="Arial" w:hAnsi="Arial" w:cs="Arial"/>
          <w:sz w:val="22"/>
          <w:szCs w:val="22"/>
        </w:rPr>
        <w:t>a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и Ростов-Дон;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шлагбаумы фирм </w:t>
      </w:r>
      <w:proofErr w:type="spellStart"/>
      <w:r w:rsidRPr="005A74DE">
        <w:rPr>
          <w:rFonts w:ascii="Arial" w:hAnsi="Arial" w:cs="Arial"/>
          <w:sz w:val="22"/>
          <w:szCs w:val="22"/>
        </w:rPr>
        <w:t>Nice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5A74DE">
        <w:rPr>
          <w:rFonts w:ascii="Arial" w:hAnsi="Arial" w:cs="Arial"/>
          <w:sz w:val="22"/>
          <w:szCs w:val="22"/>
        </w:rPr>
        <w:t>Came</w:t>
      </w:r>
      <w:proofErr w:type="spellEnd"/>
      <w:r w:rsidRPr="005A74DE">
        <w:rPr>
          <w:rFonts w:ascii="Arial" w:hAnsi="Arial" w:cs="Arial"/>
          <w:sz w:val="22"/>
          <w:szCs w:val="22"/>
        </w:rPr>
        <w:t>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механический замок </w:t>
      </w:r>
      <w:proofErr w:type="spellStart"/>
      <w:r w:rsidRPr="005A74DE">
        <w:rPr>
          <w:rFonts w:ascii="Arial" w:hAnsi="Arial" w:cs="Arial"/>
          <w:sz w:val="22"/>
          <w:szCs w:val="22"/>
        </w:rPr>
        <w:t>Aperio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с электронным управлением и встроенным считывателем бесконтактных идентификационных карт, связываемый с </w:t>
      </w:r>
      <w:proofErr w:type="spellStart"/>
      <w:r w:rsidRPr="005A74DE">
        <w:rPr>
          <w:rFonts w:ascii="Arial" w:hAnsi="Arial" w:cs="Arial"/>
          <w:sz w:val="22"/>
          <w:szCs w:val="22"/>
        </w:rPr>
        <w:t>хабом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по радиоканалу;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5A74DE">
        <w:rPr>
          <w:rFonts w:ascii="Arial" w:hAnsi="Arial" w:cs="Arial"/>
          <w:sz w:val="22"/>
          <w:szCs w:val="22"/>
        </w:rPr>
        <w:t>картоприемник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Гоблин.</w:t>
      </w:r>
    </w:p>
    <w:p w:rsidR="004F2EDA" w:rsidRPr="005A74DE" w:rsidRDefault="004F2EDA" w:rsidP="004F2EDA">
      <w:pPr>
        <w:pStyle w:val="1"/>
        <w:keepLines/>
        <w:spacing w:before="120" w:after="120"/>
        <w:ind w:left="851" w:right="454" w:hanging="284"/>
        <w:jc w:val="both"/>
        <w:rPr>
          <w:rFonts w:ascii="Arial" w:hAnsi="Arial" w:cs="Arial"/>
          <w:bCs/>
          <w:caps/>
          <w:color w:val="000000"/>
          <w:sz w:val="22"/>
          <w:szCs w:val="22"/>
        </w:rPr>
      </w:pPr>
      <w:bookmarkStart w:id="5" w:name="_Toc327372774"/>
      <w:r w:rsidRPr="005A74DE">
        <w:rPr>
          <w:rFonts w:ascii="Arial" w:hAnsi="Arial" w:cs="Arial"/>
          <w:bCs/>
          <w:caps/>
          <w:color w:val="000000"/>
          <w:sz w:val="22"/>
          <w:szCs w:val="22"/>
        </w:rPr>
        <w:t>принцип работы системы</w:t>
      </w:r>
      <w:bookmarkEnd w:id="5"/>
    </w:p>
    <w:p w:rsidR="004F2EDA" w:rsidRPr="005A74DE" w:rsidRDefault="004F2EDA" w:rsidP="004F2EDA">
      <w:pPr>
        <w:tabs>
          <w:tab w:val="left" w:pos="1134"/>
        </w:tabs>
        <w:spacing w:before="120" w:after="120"/>
        <w:ind w:right="142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В качестве главной приемно-контрольной аппаратуры системы контроля и управления доступом используется сервер СКУД (Сервер "</w:t>
      </w:r>
      <w:proofErr w:type="spellStart"/>
      <w:r w:rsidRPr="005A74DE">
        <w:rPr>
          <w:rFonts w:ascii="Arial" w:hAnsi="Arial" w:cs="Arial"/>
          <w:sz w:val="22"/>
          <w:szCs w:val="22"/>
        </w:rPr>
        <w:t>ParsecNet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"), подключенный к сети </w:t>
      </w:r>
      <w:proofErr w:type="spellStart"/>
      <w:r w:rsidRPr="005A74DE">
        <w:rPr>
          <w:rFonts w:ascii="Arial" w:hAnsi="Arial" w:cs="Arial"/>
          <w:sz w:val="22"/>
          <w:szCs w:val="22"/>
        </w:rPr>
        <w:t>Ethernet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. Сервер ведет постоянный опрос устройств, подключенных по локальной сети </w:t>
      </w:r>
      <w:proofErr w:type="spellStart"/>
      <w:r w:rsidRPr="005A74DE">
        <w:rPr>
          <w:rFonts w:ascii="Arial" w:hAnsi="Arial" w:cs="Arial"/>
          <w:sz w:val="22"/>
          <w:szCs w:val="22"/>
        </w:rPr>
        <w:t>Ethernet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, получает информацию о состоянии шлейфов дверей, запроса проверки кодов доступа и выдает команды в соответствии с заданным алгоритмом. Для разграничения доступа на вход/выход в помещения рядом с дверью устанавливаются </w:t>
      </w:r>
      <w:proofErr w:type="spellStart"/>
      <w:r w:rsidRPr="005A74DE">
        <w:rPr>
          <w:rFonts w:ascii="Arial" w:hAnsi="Arial" w:cs="Arial"/>
          <w:sz w:val="22"/>
          <w:szCs w:val="22"/>
        </w:rPr>
        <w:t>proximity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считыватели для работы с бесконтактными картами доступа </w:t>
      </w:r>
      <w:proofErr w:type="spellStart"/>
      <w:r w:rsidRPr="005A74DE">
        <w:rPr>
          <w:rFonts w:ascii="Arial" w:hAnsi="Arial" w:cs="Arial"/>
          <w:sz w:val="22"/>
          <w:szCs w:val="22"/>
          <w:lang w:val="en-US"/>
        </w:rPr>
        <w:t>Em</w:t>
      </w:r>
      <w:proofErr w:type="spellEnd"/>
      <w:r w:rsidRPr="005A74DE">
        <w:rPr>
          <w:rFonts w:ascii="Arial" w:hAnsi="Arial" w:cs="Arial"/>
          <w:sz w:val="22"/>
          <w:szCs w:val="22"/>
        </w:rPr>
        <w:t>-</w:t>
      </w:r>
      <w:r w:rsidRPr="005A74DE">
        <w:rPr>
          <w:rFonts w:ascii="Arial" w:hAnsi="Arial" w:cs="Arial"/>
          <w:sz w:val="22"/>
          <w:szCs w:val="22"/>
          <w:lang w:val="en-US"/>
        </w:rPr>
        <w:t>marine</w:t>
      </w:r>
      <w:r w:rsidRPr="005A74DE">
        <w:rPr>
          <w:rFonts w:ascii="Arial" w:hAnsi="Arial" w:cs="Arial"/>
          <w:sz w:val="22"/>
          <w:szCs w:val="22"/>
        </w:rPr>
        <w:t>, использующиеся в качестве средств электронных пропусков. Для оперативного оформления пропусков к (АРМ "</w:t>
      </w:r>
      <w:proofErr w:type="spellStart"/>
      <w:r w:rsidRPr="005A74DE">
        <w:rPr>
          <w:rFonts w:ascii="Arial" w:hAnsi="Arial" w:cs="Arial"/>
          <w:sz w:val="22"/>
          <w:szCs w:val="22"/>
        </w:rPr>
        <w:t>ParsecNet</w:t>
      </w:r>
      <w:proofErr w:type="spellEnd"/>
      <w:r w:rsidRPr="005A74DE">
        <w:rPr>
          <w:rFonts w:ascii="Arial" w:hAnsi="Arial" w:cs="Arial"/>
          <w:sz w:val="22"/>
          <w:szCs w:val="22"/>
        </w:rPr>
        <w:t>") подключается считыватель  PR-</w:t>
      </w:r>
      <w:r w:rsidRPr="005A74DE">
        <w:rPr>
          <w:rFonts w:ascii="Arial" w:hAnsi="Arial" w:cs="Arial"/>
          <w:sz w:val="22"/>
          <w:szCs w:val="22"/>
          <w:lang w:val="en-US"/>
        </w:rPr>
        <w:t>EH</w:t>
      </w:r>
      <w:r w:rsidRPr="005A74DE">
        <w:rPr>
          <w:rFonts w:ascii="Arial" w:hAnsi="Arial" w:cs="Arial"/>
          <w:sz w:val="22"/>
          <w:szCs w:val="22"/>
        </w:rPr>
        <w:t>08.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142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Система контроля и управления доступом имеет в своем составе кнопки аварийного выхода, которые необходимы в критических ситуация</w:t>
      </w:r>
      <w:r w:rsidR="00FC5982" w:rsidRPr="005A74DE">
        <w:rPr>
          <w:rFonts w:ascii="Arial" w:hAnsi="Arial" w:cs="Arial"/>
          <w:sz w:val="22"/>
          <w:szCs w:val="22"/>
        </w:rPr>
        <w:t>х</w:t>
      </w:r>
      <w:r w:rsidRPr="005A74DE">
        <w:rPr>
          <w:rFonts w:ascii="Arial" w:hAnsi="Arial" w:cs="Arial"/>
          <w:sz w:val="22"/>
          <w:szCs w:val="22"/>
        </w:rPr>
        <w:t xml:space="preserve"> (пожар, срочная эвакуация). Данные кнопки аварийного выхода подключаются к контроллеру системы СКУД таким образом, что даже если пропадает связь с сервером системы СКУД, люди смогу покинуть помещение защищенное системой доступа.</w:t>
      </w:r>
    </w:p>
    <w:p w:rsidR="004F2EDA" w:rsidRPr="005A74DE" w:rsidRDefault="005A74DE" w:rsidP="004F2EDA">
      <w:pPr>
        <w:tabs>
          <w:tab w:val="left" w:pos="1134"/>
        </w:tabs>
        <w:spacing w:before="120" w:after="120"/>
        <w:ind w:right="142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 </w:t>
      </w:r>
      <w:r w:rsidR="004F2EDA" w:rsidRPr="005A74DE">
        <w:rPr>
          <w:rFonts w:ascii="Arial" w:hAnsi="Arial" w:cs="Arial"/>
          <w:sz w:val="22"/>
          <w:szCs w:val="22"/>
        </w:rPr>
        <w:t>С</w:t>
      </w:r>
      <w:r>
        <w:rPr>
          <w:rFonts w:ascii="Arial" w:hAnsi="Arial" w:cs="Arial"/>
          <w:sz w:val="22"/>
          <w:szCs w:val="22"/>
        </w:rPr>
        <w:t>ОСТАВ</w:t>
      </w:r>
      <w:r w:rsidR="004F2EDA" w:rsidRPr="005A74D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F2EDA" w:rsidRPr="005A74DE">
        <w:rPr>
          <w:rFonts w:ascii="Arial" w:hAnsi="Arial" w:cs="Arial"/>
          <w:sz w:val="22"/>
          <w:szCs w:val="22"/>
        </w:rPr>
        <w:t>ПО</w:t>
      </w:r>
      <w:proofErr w:type="gramEnd"/>
      <w:r w:rsidR="004F2EDA" w:rsidRPr="005A74DE">
        <w:rPr>
          <w:rFonts w:ascii="Arial" w:hAnsi="Arial" w:cs="Arial"/>
          <w:sz w:val="22"/>
          <w:szCs w:val="22"/>
        </w:rPr>
        <w:t>: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стандартная версия программного обеспечения с возможностью поддержки неограниченного числа точек прохода;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модуль дополнительной рабочей станции для системы;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модуль учета рабочего времени с генератором отчетов;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модуль подготовки, ведения базы данных и печати пластиковых карт;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модуль автоматического ввода документов со сканера и их распознавание с целью автоматизации оформления заявок на пропуска.</w:t>
      </w:r>
    </w:p>
    <w:p w:rsidR="004F2EDA" w:rsidRPr="005A74DE" w:rsidRDefault="004F2EDA" w:rsidP="004F2EDA">
      <w:p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:rsidR="004F2EDA" w:rsidRPr="005A74DE" w:rsidRDefault="004F2EDA" w:rsidP="005A74DE">
      <w:pPr>
        <w:pStyle w:val="1"/>
        <w:keepLines/>
        <w:numPr>
          <w:ilvl w:val="0"/>
          <w:numId w:val="8"/>
        </w:numPr>
        <w:spacing w:before="120" w:after="120"/>
        <w:ind w:left="993" w:right="454"/>
        <w:jc w:val="both"/>
        <w:rPr>
          <w:rFonts w:ascii="Arial" w:hAnsi="Arial" w:cs="Arial"/>
          <w:bCs/>
          <w:caps/>
          <w:color w:val="000000"/>
          <w:sz w:val="22"/>
          <w:szCs w:val="22"/>
        </w:rPr>
      </w:pPr>
      <w:bookmarkStart w:id="6" w:name="_Toc135107411"/>
      <w:bookmarkStart w:id="7" w:name="_Toc184704079"/>
      <w:bookmarkStart w:id="8" w:name="_Toc327372775"/>
      <w:bookmarkStart w:id="9" w:name="OLE_LINK1"/>
      <w:bookmarkStart w:id="10" w:name="OLE_LINK4"/>
      <w:r w:rsidRPr="005A74DE">
        <w:rPr>
          <w:rFonts w:ascii="Arial" w:hAnsi="Arial" w:cs="Arial"/>
          <w:bCs/>
          <w:caps/>
          <w:color w:val="000000"/>
          <w:sz w:val="22"/>
          <w:szCs w:val="22"/>
        </w:rPr>
        <w:t>Функции системы</w:t>
      </w:r>
      <w:bookmarkEnd w:id="6"/>
      <w:bookmarkEnd w:id="7"/>
      <w:bookmarkEnd w:id="8"/>
    </w:p>
    <w:p w:rsidR="004F2EDA" w:rsidRPr="005A74DE" w:rsidRDefault="004F2EDA" w:rsidP="004F2EDA">
      <w:pPr>
        <w:tabs>
          <w:tab w:val="left" w:pos="1134"/>
        </w:tabs>
        <w:spacing w:before="120" w:after="120"/>
        <w:ind w:right="142" w:firstLine="567"/>
        <w:jc w:val="both"/>
        <w:rPr>
          <w:rFonts w:ascii="Arial" w:hAnsi="Arial" w:cs="Arial"/>
          <w:sz w:val="22"/>
          <w:szCs w:val="22"/>
        </w:rPr>
      </w:pPr>
      <w:bookmarkStart w:id="11" w:name="_Toc135107412"/>
      <w:bookmarkStart w:id="12" w:name="_Toc170123214"/>
      <w:bookmarkEnd w:id="9"/>
      <w:bookmarkEnd w:id="10"/>
      <w:r w:rsidRPr="005A74DE">
        <w:rPr>
          <w:rFonts w:ascii="Arial" w:hAnsi="Arial" w:cs="Arial"/>
          <w:sz w:val="22"/>
          <w:szCs w:val="22"/>
        </w:rPr>
        <w:t>СКУД обеспечивает выполнение следующих основных функций: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задание регламента функционирования системы в соответствии с требованиями администратора и установленными режимами;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возможность разграничения прав пользователей с помощью личного персонального кода;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выдачу сигналов “тревога” на пост дежурного;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предоставление информации на пост дежурного о состоянии каждой двери помещений;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контроль шлейфа двери на короткое замыкание, обрыв, “норма” </w:t>
      </w:r>
      <w:proofErr w:type="spellStart"/>
      <w:r w:rsidRPr="005A74DE">
        <w:rPr>
          <w:rFonts w:ascii="Arial" w:hAnsi="Arial" w:cs="Arial"/>
          <w:sz w:val="22"/>
          <w:szCs w:val="22"/>
        </w:rPr>
        <w:t>извещателя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, “тревога” </w:t>
      </w:r>
      <w:proofErr w:type="spellStart"/>
      <w:r w:rsidRPr="005A74DE">
        <w:rPr>
          <w:rFonts w:ascii="Arial" w:hAnsi="Arial" w:cs="Arial"/>
          <w:sz w:val="22"/>
          <w:szCs w:val="22"/>
        </w:rPr>
        <w:t>извещателя</w:t>
      </w:r>
      <w:proofErr w:type="spellEnd"/>
      <w:r w:rsidRPr="005A74DE">
        <w:rPr>
          <w:rFonts w:ascii="Arial" w:hAnsi="Arial" w:cs="Arial"/>
          <w:sz w:val="22"/>
          <w:szCs w:val="22"/>
        </w:rPr>
        <w:t>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lastRenderedPageBreak/>
        <w:t>подтверждение приема сигнала “тревога” с соответствующей индикацией на АРМ оперативного дежурного;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ведение, просмотр и печать протоколов оперативной информации;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обнаружение несанкционированного проникновения  людей в помещения объекта, при взломе двери;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оперативную подготовку и выдачу бесконтактных карт-пропусков;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учет рабочего времени сотрудников;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автоматическое и ручное управление контролерами доступа;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разблокирование в ручном режиме точки доступа при экстренной эвакуации (с </w:t>
      </w:r>
      <w:proofErr w:type="spellStart"/>
      <w:r w:rsidRPr="005A74DE">
        <w:rPr>
          <w:rFonts w:ascii="Arial" w:hAnsi="Arial" w:cs="Arial"/>
          <w:sz w:val="22"/>
          <w:szCs w:val="22"/>
        </w:rPr>
        <w:t>АРМа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оперативного дежурного).</w:t>
      </w:r>
    </w:p>
    <w:p w:rsidR="004F2EDA" w:rsidRPr="005A74DE" w:rsidRDefault="004F2EDA" w:rsidP="004F2EDA">
      <w:pPr>
        <w:tabs>
          <w:tab w:val="num" w:pos="826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:rsidR="004F2EDA" w:rsidRPr="005A74DE" w:rsidRDefault="004F2EDA" w:rsidP="004F2EDA">
      <w:pPr>
        <w:pStyle w:val="1"/>
        <w:keepLines/>
        <w:spacing w:before="120" w:after="120"/>
        <w:ind w:left="851" w:right="454" w:hanging="284"/>
        <w:jc w:val="both"/>
        <w:rPr>
          <w:rFonts w:ascii="Arial" w:hAnsi="Arial" w:cs="Arial"/>
          <w:bCs/>
          <w:caps/>
          <w:color w:val="000000"/>
          <w:sz w:val="22"/>
          <w:szCs w:val="22"/>
        </w:rPr>
      </w:pPr>
      <w:bookmarkStart w:id="13" w:name="_Toc327372776"/>
      <w:r w:rsidRPr="005A74DE">
        <w:rPr>
          <w:rFonts w:ascii="Arial" w:hAnsi="Arial" w:cs="Arial"/>
          <w:bCs/>
          <w:caps/>
          <w:color w:val="000000"/>
          <w:sz w:val="22"/>
          <w:szCs w:val="22"/>
        </w:rPr>
        <w:t>Размещение оборудования системы СКУД</w:t>
      </w:r>
      <w:bookmarkEnd w:id="13"/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Оборудование системы СКУД размещается с учетом требований нормативных документов и эргономики использования: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Сетевой шлюз CNC-02-IP.M и преобразователь интерфейсов NI-A01-USB устанавливаются на стене;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Контроллер управления доступом (КД) NС-2000-IP, NC-1000, NС-100К-IP, NC-5000 устанавливаются на стене в </w:t>
      </w:r>
      <w:proofErr w:type="spellStart"/>
      <w:r w:rsidRPr="005A74DE">
        <w:rPr>
          <w:rFonts w:ascii="Arial" w:hAnsi="Arial" w:cs="Arial"/>
          <w:sz w:val="22"/>
          <w:szCs w:val="22"/>
        </w:rPr>
        <w:t>запотолочном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пространстве в защищаемых помещени</w:t>
      </w:r>
      <w:r w:rsidR="00DC7047">
        <w:rPr>
          <w:rFonts w:ascii="Arial" w:hAnsi="Arial" w:cs="Arial"/>
          <w:sz w:val="22"/>
          <w:szCs w:val="22"/>
        </w:rPr>
        <w:t>ях, согласно планировкам</w:t>
      </w:r>
      <w:r w:rsidRPr="005A74DE">
        <w:rPr>
          <w:rFonts w:ascii="Arial" w:hAnsi="Arial" w:cs="Arial"/>
          <w:sz w:val="22"/>
          <w:szCs w:val="22"/>
        </w:rPr>
        <w:t>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Контроллер управления доступом (КД) NС-2000-DIP устанавливается в шкаф с DIN-рейками на стене в </w:t>
      </w:r>
      <w:proofErr w:type="spellStart"/>
      <w:r w:rsidRPr="005A74DE">
        <w:rPr>
          <w:rFonts w:ascii="Arial" w:hAnsi="Arial" w:cs="Arial"/>
          <w:sz w:val="22"/>
          <w:szCs w:val="22"/>
        </w:rPr>
        <w:t>запотолочном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пространстве в защищаемых помещени</w:t>
      </w:r>
      <w:r w:rsidR="00DC7047">
        <w:rPr>
          <w:rFonts w:ascii="Arial" w:hAnsi="Arial" w:cs="Arial"/>
          <w:sz w:val="22"/>
          <w:szCs w:val="22"/>
        </w:rPr>
        <w:t>ях, согласно планировкам</w:t>
      </w:r>
      <w:r w:rsidRPr="005A74DE">
        <w:rPr>
          <w:rFonts w:ascii="Arial" w:hAnsi="Arial" w:cs="Arial"/>
          <w:sz w:val="22"/>
          <w:szCs w:val="22"/>
        </w:rPr>
        <w:t>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Сервер "</w:t>
      </w:r>
      <w:proofErr w:type="spellStart"/>
      <w:r w:rsidRPr="005A74DE">
        <w:rPr>
          <w:rFonts w:ascii="Arial" w:hAnsi="Arial" w:cs="Arial"/>
          <w:sz w:val="22"/>
          <w:szCs w:val="22"/>
        </w:rPr>
        <w:t>ParsecNet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" и коммутатор </w:t>
      </w:r>
      <w:proofErr w:type="spellStart"/>
      <w:r w:rsidRPr="005A74DE">
        <w:rPr>
          <w:rFonts w:ascii="Arial" w:hAnsi="Arial" w:cs="Arial"/>
          <w:sz w:val="22"/>
          <w:szCs w:val="22"/>
        </w:rPr>
        <w:t>Cisco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A74DE">
        <w:rPr>
          <w:rFonts w:ascii="Arial" w:hAnsi="Arial" w:cs="Arial"/>
          <w:sz w:val="22"/>
          <w:szCs w:val="22"/>
        </w:rPr>
        <w:t>Catalyst</w:t>
      </w:r>
      <w:proofErr w:type="spellEnd"/>
      <w:r w:rsidRPr="005A74DE">
        <w:rPr>
          <w:rFonts w:ascii="Arial" w:hAnsi="Arial" w:cs="Arial"/>
          <w:sz w:val="22"/>
          <w:szCs w:val="22"/>
        </w:rPr>
        <w:t xml:space="preserve"> устанавливаются в Серверной (пом.20);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АРМ "</w:t>
      </w:r>
      <w:proofErr w:type="spellStart"/>
      <w:r w:rsidRPr="005A74DE">
        <w:rPr>
          <w:rFonts w:ascii="Arial" w:hAnsi="Arial" w:cs="Arial"/>
          <w:sz w:val="22"/>
          <w:szCs w:val="22"/>
        </w:rPr>
        <w:t>ParsecNet</w:t>
      </w:r>
      <w:proofErr w:type="spellEnd"/>
      <w:r w:rsidRPr="005A74DE">
        <w:rPr>
          <w:rFonts w:ascii="Arial" w:hAnsi="Arial" w:cs="Arial"/>
          <w:sz w:val="22"/>
          <w:szCs w:val="22"/>
        </w:rPr>
        <w:t>" устанавливается в Отделе кадров (пом.4);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Турникеты устанавливаются в Зале продаж (пом.1);</w:t>
      </w:r>
    </w:p>
    <w:p w:rsidR="004F2EDA" w:rsidRPr="005A74DE" w:rsidRDefault="004F2EDA" w:rsidP="004F2EDA">
      <w:pPr>
        <w:numPr>
          <w:ilvl w:val="0"/>
          <w:numId w:val="2"/>
        </w:numPr>
        <w:tabs>
          <w:tab w:val="clear" w:pos="720"/>
        </w:tabs>
        <w:spacing w:line="276" w:lineRule="auto"/>
        <w:ind w:left="1134" w:hanging="180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Шлагбаумы устанавливаются в местах въезда на прилегающую территорию.</w:t>
      </w:r>
    </w:p>
    <w:p w:rsidR="004F2EDA" w:rsidRPr="005A74DE" w:rsidRDefault="004F2EDA" w:rsidP="004F2EDA">
      <w:pPr>
        <w:pStyle w:val="1"/>
        <w:keepLines/>
        <w:spacing w:before="120" w:after="120"/>
        <w:ind w:left="851" w:right="454" w:hanging="284"/>
        <w:jc w:val="both"/>
        <w:rPr>
          <w:rFonts w:ascii="Arial" w:hAnsi="Arial" w:cs="Arial"/>
          <w:bCs/>
          <w:caps/>
          <w:color w:val="000000"/>
          <w:sz w:val="22"/>
          <w:szCs w:val="22"/>
        </w:rPr>
      </w:pPr>
      <w:bookmarkStart w:id="14" w:name="_Toc327372777"/>
      <w:r w:rsidRPr="005A74DE">
        <w:rPr>
          <w:rFonts w:ascii="Arial" w:hAnsi="Arial" w:cs="Arial"/>
          <w:bCs/>
          <w:caps/>
          <w:color w:val="000000"/>
          <w:sz w:val="22"/>
          <w:szCs w:val="22"/>
        </w:rPr>
        <w:t>Система бесперебойного питания</w:t>
      </w:r>
      <w:bookmarkEnd w:id="14"/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Система контроля и управления доступом является потребителем электроэнергии 1 категории, и ее бесперебойное электропитание предусматривается от двух независимых источников электроснабжения: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При нормальной работе от сети 220В, 50Гц электропитание оборудования системы контроля и управления доступом осуществляется согласно заданию на электропитание, 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В случае пропадания сети 220В, 50Гц оборудование системы доступа переходит на работу от встроенной аккумуляторной батареи 12В.</w:t>
      </w:r>
    </w:p>
    <w:p w:rsidR="004F2EDA" w:rsidRPr="005A74DE" w:rsidRDefault="005A74DE" w:rsidP="005A74DE">
      <w:pPr>
        <w:pStyle w:val="2"/>
        <w:keepLines/>
        <w:numPr>
          <w:ilvl w:val="1"/>
          <w:numId w:val="3"/>
        </w:numPr>
        <w:spacing w:before="120" w:after="120"/>
        <w:ind w:left="567" w:right="454" w:hanging="425"/>
        <w:jc w:val="both"/>
        <w:rPr>
          <w:rFonts w:cs="Arial"/>
          <w:bCs w:val="0"/>
          <w:sz w:val="22"/>
          <w:szCs w:val="22"/>
        </w:rPr>
      </w:pPr>
      <w:bookmarkStart w:id="15" w:name="_Toc327372778"/>
      <w:r w:rsidRPr="005A74DE">
        <w:rPr>
          <w:rFonts w:cs="Arial"/>
          <w:bCs w:val="0"/>
          <w:sz w:val="22"/>
          <w:szCs w:val="22"/>
        </w:rPr>
        <w:t>Требования к монтажу</w:t>
      </w:r>
      <w:bookmarkEnd w:id="15"/>
    </w:p>
    <w:p w:rsidR="004F2EDA" w:rsidRPr="005A74DE" w:rsidRDefault="004F2EDA" w:rsidP="004F2EDA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Линии интерфейса RS-485 выполняются симметричным кабелем для сбора и передачи данных КАВ 2х2х0,64 и прокладываются согласно планировкам. Прокладка линий 485-го интерфейса должна производиться на расстоянии не менее 500мм от силовых линий питания 220В или других линий, вызывающих значительные электромагнитные помехи.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 xml:space="preserve">Кабельные трассы до 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извещателя</w:t>
      </w:r>
      <w:proofErr w:type="spellEnd"/>
      <w:r w:rsidRPr="005A74DE">
        <w:rPr>
          <w:rFonts w:ascii="Arial" w:hAnsi="Arial" w:cs="Arial"/>
          <w:i/>
          <w:sz w:val="22"/>
          <w:szCs w:val="22"/>
        </w:rPr>
        <w:t xml:space="preserve"> охранного 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магнитоконтактного</w:t>
      </w:r>
      <w:proofErr w:type="spellEnd"/>
      <w:r w:rsidRPr="005A74DE">
        <w:rPr>
          <w:rFonts w:ascii="Arial" w:hAnsi="Arial" w:cs="Arial"/>
          <w:i/>
          <w:sz w:val="22"/>
          <w:szCs w:val="22"/>
        </w:rPr>
        <w:t xml:space="preserve"> врезного и кнопки «ВЫХОД» выполняются кабелем 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КПСВВнг-</w:t>
      </w:r>
      <w:proofErr w:type="gramStart"/>
      <w:r w:rsidRPr="005A74DE">
        <w:rPr>
          <w:rFonts w:ascii="Arial" w:hAnsi="Arial" w:cs="Arial"/>
          <w:i/>
          <w:sz w:val="22"/>
          <w:szCs w:val="22"/>
        </w:rPr>
        <w:t>LS</w:t>
      </w:r>
      <w:proofErr w:type="spellEnd"/>
      <w:proofErr w:type="gramEnd"/>
      <w:r w:rsidRPr="005A74DE">
        <w:rPr>
          <w:rFonts w:ascii="Arial" w:hAnsi="Arial" w:cs="Arial"/>
          <w:i/>
          <w:sz w:val="22"/>
          <w:szCs w:val="22"/>
        </w:rPr>
        <w:t xml:space="preserve"> х2х0.5.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Кабельная трасса до с</w:t>
      </w:r>
      <w:hyperlink r:id="rId5" w:history="1">
        <w:r w:rsidRPr="005A74DE">
          <w:rPr>
            <w:rFonts w:ascii="Arial" w:hAnsi="Arial" w:cs="Arial"/>
            <w:i/>
            <w:sz w:val="22"/>
            <w:szCs w:val="22"/>
          </w:rPr>
          <w:t xml:space="preserve">читывателей, выполняются кабелем </w:t>
        </w:r>
        <w:proofErr w:type="gramStart"/>
        <w:r w:rsidRPr="005A74DE">
          <w:rPr>
            <w:rFonts w:ascii="Arial" w:hAnsi="Arial" w:cs="Arial"/>
            <w:i/>
            <w:sz w:val="22"/>
            <w:szCs w:val="22"/>
          </w:rPr>
          <w:t>С</w:t>
        </w:r>
        <w:proofErr w:type="gramEnd"/>
        <w:r w:rsidRPr="005A74DE">
          <w:rPr>
            <w:rFonts w:ascii="Arial" w:hAnsi="Arial" w:cs="Arial"/>
            <w:i/>
            <w:sz w:val="22"/>
            <w:szCs w:val="22"/>
            <w:lang w:val="en-US"/>
          </w:rPr>
          <w:t>QR</w:t>
        </w:r>
        <w:r w:rsidRPr="005A74DE">
          <w:rPr>
            <w:rFonts w:ascii="Arial" w:hAnsi="Arial" w:cs="Arial"/>
            <w:i/>
            <w:sz w:val="22"/>
            <w:szCs w:val="22"/>
          </w:rPr>
          <w:t xml:space="preserve"> 6х0.22.</w:t>
        </w:r>
      </w:hyperlink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Кабельные трассы проложить согласно планировкам по коридорам в кабельных лотках, по помещениям в гофрированных трубах с креплением на клипсы или кабельные стяжки.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lastRenderedPageBreak/>
        <w:t>Спуски кабеля к считывателям и кнопкам «ВЫХОД» с потолка выполняются в кабельных каналах 32х12,5.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Кабели передачи данных, электропитания уложить таким образом, чтобы не препятствовать возможности извлечения коммутаторов/серверного оборудования и проведения регламентных/аварийных работ.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 xml:space="preserve">При выполнении электромонтажных работ руководствоваться 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СНиП</w:t>
      </w:r>
      <w:proofErr w:type="spellEnd"/>
      <w:r w:rsidRPr="005A74DE">
        <w:rPr>
          <w:rFonts w:ascii="Arial" w:hAnsi="Arial" w:cs="Arial"/>
          <w:i/>
          <w:sz w:val="22"/>
          <w:szCs w:val="22"/>
        </w:rPr>
        <w:t xml:space="preserve"> 3.05.06-85, ПУЭ  (7 - е издание), ГОСТ 12.1.004-76 и правилами пожарной безопасности при производстве строительно-монтажных работ.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Индивидуальные испытания проводить на этапе входного контроля. В испытания включить визуальный контроль и контроль работоспособности оборудования.</w:t>
      </w:r>
    </w:p>
    <w:p w:rsidR="004F2EDA" w:rsidRPr="005A74DE" w:rsidRDefault="004F2EDA" w:rsidP="005A74DE">
      <w:pPr>
        <w:pStyle w:val="2"/>
        <w:keepLines/>
        <w:numPr>
          <w:ilvl w:val="1"/>
          <w:numId w:val="3"/>
        </w:numPr>
        <w:spacing w:before="120" w:after="120"/>
        <w:ind w:left="567" w:right="454" w:hanging="425"/>
        <w:jc w:val="both"/>
        <w:rPr>
          <w:rFonts w:cs="Arial"/>
          <w:bCs w:val="0"/>
          <w:sz w:val="22"/>
          <w:szCs w:val="22"/>
        </w:rPr>
      </w:pPr>
      <w:bookmarkStart w:id="16" w:name="_Toc327372781"/>
      <w:bookmarkEnd w:id="11"/>
      <w:bookmarkEnd w:id="12"/>
      <w:r w:rsidRPr="005A74DE">
        <w:rPr>
          <w:rFonts w:cs="Arial"/>
          <w:bCs w:val="0"/>
          <w:sz w:val="22"/>
          <w:szCs w:val="22"/>
        </w:rPr>
        <w:t>Мероприятия по пожарной безопасности</w:t>
      </w:r>
      <w:bookmarkEnd w:id="16"/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Работы по монтажу и наладке технических средств измерения, сбора обработки и передачи информации должны осуществляться в соответствии с правилами пожарной безопасности для энергетических предприятий РД 153-34.0-03.301-00 (ВППБ01-02-95).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Также при проведении противопожарных мероприятий, необходимо руководствоваться Федеральным законом №123-Ф3 "Технический регламент о требованиях пожарной безопасности".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Кабельная продукция, используемая для организации, должна иметь сертификаты соответствия Госстандарта РФ.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b/>
          <w:i/>
          <w:sz w:val="22"/>
          <w:szCs w:val="22"/>
        </w:rPr>
      </w:pPr>
      <w:r w:rsidRPr="005A74DE">
        <w:rPr>
          <w:rFonts w:ascii="Arial" w:hAnsi="Arial" w:cs="Arial"/>
          <w:b/>
          <w:i/>
          <w:sz w:val="22"/>
          <w:szCs w:val="22"/>
        </w:rPr>
        <w:t xml:space="preserve">При пожаре на контроллеры централизованно поступает сигнал от системы пожарной сигнализации. Сигнал подается на контакты </w:t>
      </w:r>
      <w:proofErr w:type="spellStart"/>
      <w:r w:rsidRPr="005A74DE">
        <w:rPr>
          <w:rFonts w:ascii="Arial" w:hAnsi="Arial" w:cs="Arial"/>
          <w:b/>
          <w:i/>
          <w:sz w:val="22"/>
          <w:szCs w:val="22"/>
        </w:rPr>
        <w:t>Emergency</w:t>
      </w:r>
      <w:proofErr w:type="spellEnd"/>
      <w:r w:rsidRPr="005A74DE">
        <w:rPr>
          <w:rFonts w:ascii="Arial" w:hAnsi="Arial" w:cs="Arial"/>
          <w:b/>
          <w:i/>
          <w:sz w:val="22"/>
          <w:szCs w:val="22"/>
        </w:rPr>
        <w:t xml:space="preserve"> в контроллерах СКУД. При объединении нескольких контроллеров необходим дополнительный внешний стабилизированный источник питания 12 В.  В местах установки турникетов открываются механические калитки для эвакуации людей из здания.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b/>
          <w:i/>
          <w:sz w:val="22"/>
          <w:szCs w:val="22"/>
        </w:rPr>
      </w:pPr>
      <w:r w:rsidRPr="005A74DE">
        <w:rPr>
          <w:rFonts w:ascii="Arial" w:hAnsi="Arial" w:cs="Arial"/>
          <w:b/>
          <w:i/>
          <w:sz w:val="22"/>
          <w:szCs w:val="22"/>
        </w:rPr>
        <w:t>Дополнительно в цепь питания каждого замка вставляется специальная кнопка для аварийной разблокировки дверей при пожаре.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 xml:space="preserve">Принцип подключения к системе пожарной сигнализации такой: контакты 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Emergency</w:t>
      </w:r>
      <w:proofErr w:type="spellEnd"/>
      <w:r w:rsidRPr="005A74DE">
        <w:rPr>
          <w:rFonts w:ascii="Arial" w:hAnsi="Arial" w:cs="Arial"/>
          <w:i/>
          <w:sz w:val="22"/>
          <w:szCs w:val="22"/>
        </w:rPr>
        <w:t xml:space="preserve"> на контроллерах Parsec подключаются к релейному выходу пожарной системы, который </w:t>
      </w:r>
      <w:proofErr w:type="gramStart"/>
      <w:r w:rsidRPr="005A74DE">
        <w:rPr>
          <w:rFonts w:ascii="Arial" w:hAnsi="Arial" w:cs="Arial"/>
          <w:i/>
          <w:sz w:val="22"/>
          <w:szCs w:val="22"/>
        </w:rPr>
        <w:t>при</w:t>
      </w:r>
      <w:proofErr w:type="gramEnd"/>
      <w:r w:rsidRPr="005A74DE">
        <w:rPr>
          <w:rFonts w:ascii="Arial" w:hAnsi="Arial" w:cs="Arial"/>
          <w:i/>
          <w:sz w:val="22"/>
          <w:szCs w:val="22"/>
        </w:rPr>
        <w:t xml:space="preserve"> тревоги замыкается. При этом замыкаются клеммы разъема 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Emergency</w:t>
      </w:r>
      <w:proofErr w:type="spellEnd"/>
      <w:r w:rsidRPr="005A74DE">
        <w:rPr>
          <w:rFonts w:ascii="Arial" w:hAnsi="Arial" w:cs="Arial"/>
          <w:i/>
          <w:sz w:val="22"/>
          <w:szCs w:val="22"/>
        </w:rPr>
        <w:t xml:space="preserve"> контроллера </w:t>
      </w:r>
      <w:proofErr w:type="gramStart"/>
      <w:r w:rsidRPr="005A74DE">
        <w:rPr>
          <w:rFonts w:ascii="Arial" w:hAnsi="Arial" w:cs="Arial"/>
          <w:i/>
          <w:sz w:val="22"/>
          <w:szCs w:val="22"/>
        </w:rPr>
        <w:t>Parsec</w:t>
      </w:r>
      <w:proofErr w:type="gramEnd"/>
      <w:r w:rsidRPr="005A74DE">
        <w:rPr>
          <w:rFonts w:ascii="Arial" w:hAnsi="Arial" w:cs="Arial"/>
          <w:i/>
          <w:sz w:val="22"/>
          <w:szCs w:val="22"/>
        </w:rPr>
        <w:t xml:space="preserve"> и происходит разблокировка двери до тех пор, пока замкнуты контакты системы пожарной сигнализации.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В соответствии с действующими "Противопожарными нормами" (</w:t>
      </w:r>
      <w:proofErr w:type="spellStart"/>
      <w:r w:rsidRPr="005A74DE">
        <w:rPr>
          <w:rFonts w:ascii="Arial" w:hAnsi="Arial" w:cs="Arial"/>
          <w:i/>
          <w:sz w:val="22"/>
          <w:szCs w:val="22"/>
        </w:rPr>
        <w:t>СНиП</w:t>
      </w:r>
      <w:proofErr w:type="spellEnd"/>
      <w:r w:rsidRPr="005A74DE">
        <w:rPr>
          <w:rFonts w:ascii="Arial" w:hAnsi="Arial" w:cs="Arial"/>
          <w:i/>
          <w:sz w:val="22"/>
          <w:szCs w:val="22"/>
        </w:rPr>
        <w:t xml:space="preserve"> 2.01.02-85*) необходимо использовать при прокладки в помещениях кабеля с оболочкой из </w:t>
      </w:r>
      <w:proofErr w:type="gramStart"/>
      <w:r w:rsidRPr="005A74DE">
        <w:rPr>
          <w:rFonts w:ascii="Arial" w:hAnsi="Arial" w:cs="Arial"/>
          <w:i/>
          <w:sz w:val="22"/>
          <w:szCs w:val="22"/>
        </w:rPr>
        <w:t>материала</w:t>
      </w:r>
      <w:proofErr w:type="gramEnd"/>
      <w:r w:rsidRPr="005A74DE">
        <w:rPr>
          <w:rFonts w:ascii="Arial" w:hAnsi="Arial" w:cs="Arial"/>
          <w:i/>
          <w:sz w:val="22"/>
          <w:szCs w:val="22"/>
        </w:rPr>
        <w:t xml:space="preserve"> не поддерживающего горение.</w:t>
      </w:r>
    </w:p>
    <w:p w:rsidR="005A74DE" w:rsidRPr="005A74DE" w:rsidRDefault="004F2EDA" w:rsidP="005A74DE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>Все места прохода кабелей через стены, перегородки и перекрытия должны быть уплотнены для обеспечения огнестойкости не менее 0,75 ч. Уплотнение должно осуществляться с применением только негорючих материалов и составов.</w:t>
      </w:r>
    </w:p>
    <w:p w:rsidR="004F2EDA" w:rsidRPr="005A74DE" w:rsidRDefault="004F2EDA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  <w:r w:rsidRPr="005A74DE">
        <w:rPr>
          <w:rFonts w:ascii="Arial" w:hAnsi="Arial" w:cs="Arial"/>
          <w:i/>
          <w:sz w:val="22"/>
          <w:szCs w:val="22"/>
        </w:rPr>
        <w:t xml:space="preserve">Эксплуатация системы должна производиться специализированной организацией с оформлением соответствующих документов в соответствии с требованиями действующих «Межотраслевых правил по охране труда (правил безопасности) при эксплуатации электроустановок» ПОТ </w:t>
      </w:r>
      <w:proofErr w:type="gramStart"/>
      <w:r w:rsidRPr="005A74DE">
        <w:rPr>
          <w:rFonts w:ascii="Arial" w:hAnsi="Arial" w:cs="Arial"/>
          <w:i/>
          <w:sz w:val="22"/>
          <w:szCs w:val="22"/>
        </w:rPr>
        <w:t>Р</w:t>
      </w:r>
      <w:proofErr w:type="gramEnd"/>
      <w:r w:rsidRPr="005A74DE">
        <w:rPr>
          <w:rFonts w:ascii="Arial" w:hAnsi="Arial" w:cs="Arial"/>
          <w:i/>
          <w:sz w:val="22"/>
          <w:szCs w:val="22"/>
        </w:rPr>
        <w:t xml:space="preserve"> М 016-2001.</w:t>
      </w:r>
    </w:p>
    <w:p w:rsidR="005A74DE" w:rsidRPr="005A74DE" w:rsidRDefault="005A74DE" w:rsidP="005A74DE">
      <w:pPr>
        <w:pStyle w:val="2"/>
        <w:keepLines/>
        <w:numPr>
          <w:ilvl w:val="1"/>
          <w:numId w:val="3"/>
        </w:numPr>
        <w:spacing w:before="120" w:after="120"/>
        <w:ind w:left="567" w:right="454" w:hanging="425"/>
        <w:jc w:val="both"/>
        <w:rPr>
          <w:rFonts w:cs="Arial"/>
          <w:bCs w:val="0"/>
          <w:sz w:val="22"/>
          <w:szCs w:val="22"/>
        </w:rPr>
      </w:pPr>
      <w:r w:rsidRPr="005A74DE">
        <w:rPr>
          <w:rFonts w:cs="Arial"/>
          <w:bCs w:val="0"/>
          <w:sz w:val="22"/>
          <w:szCs w:val="22"/>
        </w:rPr>
        <w:t>Требования к возможности модернизации.</w:t>
      </w:r>
    </w:p>
    <w:p w:rsidR="005A74DE" w:rsidRPr="005A74DE" w:rsidRDefault="005A74DE" w:rsidP="005A74DE">
      <w:pPr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>Конфигурация системы и применяемое оборудование должны обеспечивать возможность наращивания системы за счет расширения аппаратной и программной частей без нарушения работоспособности смонтированного комплекса, а также замену оборудования на совместимые образцы, с аналогичными параметрами, выпускаемые другими производителями.</w:t>
      </w:r>
    </w:p>
    <w:p w:rsidR="005A74DE" w:rsidRPr="005A74DE" w:rsidRDefault="005A74DE" w:rsidP="005A74DE">
      <w:pPr>
        <w:jc w:val="both"/>
        <w:rPr>
          <w:rFonts w:ascii="Arial" w:hAnsi="Arial" w:cs="Arial"/>
          <w:sz w:val="22"/>
          <w:szCs w:val="22"/>
        </w:rPr>
      </w:pPr>
    </w:p>
    <w:p w:rsidR="005A74DE" w:rsidRPr="005A74DE" w:rsidRDefault="005A74DE" w:rsidP="005A74DE">
      <w:pPr>
        <w:pStyle w:val="2"/>
        <w:keepLines/>
        <w:numPr>
          <w:ilvl w:val="1"/>
          <w:numId w:val="3"/>
        </w:numPr>
        <w:spacing w:before="120" w:after="120"/>
        <w:ind w:left="567" w:right="454" w:hanging="425"/>
        <w:jc w:val="both"/>
        <w:rPr>
          <w:rFonts w:cs="Arial"/>
          <w:bCs w:val="0"/>
          <w:sz w:val="22"/>
          <w:szCs w:val="22"/>
        </w:rPr>
      </w:pPr>
      <w:r w:rsidRPr="005A74DE">
        <w:rPr>
          <w:rFonts w:cs="Arial"/>
          <w:bCs w:val="0"/>
          <w:sz w:val="22"/>
          <w:szCs w:val="22"/>
        </w:rPr>
        <w:t>Требования к гарантийным обязательствам.</w:t>
      </w:r>
    </w:p>
    <w:p w:rsidR="005A74DE" w:rsidRPr="005A74DE" w:rsidRDefault="005A74DE" w:rsidP="005A74DE">
      <w:pPr>
        <w:jc w:val="both"/>
        <w:rPr>
          <w:rFonts w:ascii="Arial" w:hAnsi="Arial" w:cs="Arial"/>
          <w:sz w:val="22"/>
          <w:szCs w:val="22"/>
        </w:rPr>
      </w:pPr>
      <w:r w:rsidRPr="005A74DE">
        <w:rPr>
          <w:rFonts w:ascii="Arial" w:hAnsi="Arial" w:cs="Arial"/>
          <w:sz w:val="22"/>
          <w:szCs w:val="22"/>
        </w:rPr>
        <w:t xml:space="preserve">Система должна иметь гарантийный срок не менее </w:t>
      </w:r>
      <w:r w:rsidR="002F316D">
        <w:rPr>
          <w:rFonts w:ascii="Arial" w:hAnsi="Arial" w:cs="Arial"/>
          <w:sz w:val="22"/>
          <w:szCs w:val="22"/>
        </w:rPr>
        <w:t xml:space="preserve">одного года </w:t>
      </w:r>
      <w:r w:rsidRPr="005A74DE">
        <w:rPr>
          <w:rFonts w:ascii="Arial" w:hAnsi="Arial" w:cs="Arial"/>
          <w:sz w:val="22"/>
          <w:szCs w:val="22"/>
        </w:rPr>
        <w:t>со дня подписания акта о вводе ее в эксплуатацию.</w:t>
      </w:r>
    </w:p>
    <w:p w:rsidR="005A74DE" w:rsidRPr="005A74DE" w:rsidRDefault="005A74DE" w:rsidP="005A74DE">
      <w:pPr>
        <w:jc w:val="both"/>
        <w:rPr>
          <w:rFonts w:ascii="Arial" w:hAnsi="Arial" w:cs="Arial"/>
          <w:sz w:val="22"/>
          <w:szCs w:val="22"/>
        </w:rPr>
      </w:pPr>
    </w:p>
    <w:p w:rsidR="005A74DE" w:rsidRPr="005A74DE" w:rsidRDefault="005A74DE" w:rsidP="004F2EDA">
      <w:pPr>
        <w:tabs>
          <w:tab w:val="left" w:pos="1134"/>
        </w:tabs>
        <w:spacing w:before="120" w:after="120"/>
        <w:ind w:right="86" w:firstLine="567"/>
        <w:jc w:val="both"/>
        <w:rPr>
          <w:rFonts w:ascii="Arial" w:hAnsi="Arial" w:cs="Arial"/>
          <w:i/>
          <w:sz w:val="22"/>
          <w:szCs w:val="22"/>
        </w:rPr>
      </w:pPr>
    </w:p>
    <w:sectPr w:rsidR="005A74DE" w:rsidRPr="005A74DE" w:rsidSect="007E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A3C5B"/>
    <w:multiLevelType w:val="hybridMultilevel"/>
    <w:tmpl w:val="3C109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3F283D"/>
    <w:multiLevelType w:val="multilevel"/>
    <w:tmpl w:val="F7BA4F5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2."/>
      <w:lvlJc w:val="left"/>
      <w:pPr>
        <w:ind w:left="4546" w:hanging="576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3"/>
    </w:lvlOverride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F2EDA"/>
    <w:rsid w:val="002B591C"/>
    <w:rsid w:val="002F316D"/>
    <w:rsid w:val="004F2EDA"/>
    <w:rsid w:val="005A74DE"/>
    <w:rsid w:val="005E5424"/>
    <w:rsid w:val="00782CCB"/>
    <w:rsid w:val="007C4E9C"/>
    <w:rsid w:val="007E5BC6"/>
    <w:rsid w:val="00A413E9"/>
    <w:rsid w:val="00D67146"/>
    <w:rsid w:val="00DC7047"/>
    <w:rsid w:val="00FC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F2EDA"/>
    <w:pPr>
      <w:keepNext/>
      <w:numPr>
        <w:numId w:val="1"/>
      </w:numPr>
      <w:outlineLvl w:val="0"/>
    </w:pPr>
    <w:rPr>
      <w:color w:val="C0C0C0"/>
      <w:sz w:val="24"/>
    </w:rPr>
  </w:style>
  <w:style w:type="paragraph" w:styleId="2">
    <w:name w:val="heading 2"/>
    <w:basedOn w:val="a"/>
    <w:next w:val="a"/>
    <w:link w:val="20"/>
    <w:qFormat/>
    <w:rsid w:val="004F2EDA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0"/>
    <w:link w:val="30"/>
    <w:qFormat/>
    <w:rsid w:val="004F2EDA"/>
    <w:pPr>
      <w:keepNext/>
      <w:numPr>
        <w:ilvl w:val="2"/>
        <w:numId w:val="1"/>
      </w:numPr>
      <w:spacing w:after="240" w:line="360" w:lineRule="auto"/>
      <w:jc w:val="both"/>
      <w:outlineLvl w:val="2"/>
    </w:pPr>
    <w:rPr>
      <w:rFonts w:ascii="Arial" w:hAnsi="Arial"/>
      <w:b/>
      <w:color w:val="808080"/>
      <w:spacing w:val="-5"/>
      <w:kern w:val="28"/>
      <w:sz w:val="24"/>
    </w:rPr>
  </w:style>
  <w:style w:type="paragraph" w:styleId="4">
    <w:name w:val="heading 4"/>
    <w:basedOn w:val="a"/>
    <w:next w:val="a"/>
    <w:link w:val="40"/>
    <w:qFormat/>
    <w:rsid w:val="004F2EDA"/>
    <w:pPr>
      <w:keepNext/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a"/>
    <w:next w:val="a"/>
    <w:link w:val="50"/>
    <w:qFormat/>
    <w:rsid w:val="004F2EDA"/>
    <w:pPr>
      <w:keepNext/>
      <w:numPr>
        <w:ilvl w:val="4"/>
        <w:numId w:val="1"/>
      </w:numPr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4F2EDA"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noProof/>
      <w:color w:val="000000"/>
      <w:sz w:val="32"/>
    </w:rPr>
  </w:style>
  <w:style w:type="paragraph" w:styleId="7">
    <w:name w:val="heading 7"/>
    <w:basedOn w:val="a"/>
    <w:next w:val="a"/>
    <w:link w:val="70"/>
    <w:qFormat/>
    <w:rsid w:val="004F2EDA"/>
    <w:pPr>
      <w:keepNext/>
      <w:numPr>
        <w:ilvl w:val="6"/>
        <w:numId w:val="1"/>
      </w:numPr>
      <w:jc w:val="center"/>
      <w:outlineLvl w:val="6"/>
    </w:pPr>
    <w:rPr>
      <w:rFonts w:ascii="Arial" w:hAnsi="Arial"/>
      <w:b/>
      <w:spacing w:val="-20"/>
    </w:rPr>
  </w:style>
  <w:style w:type="paragraph" w:styleId="8">
    <w:name w:val="heading 8"/>
    <w:basedOn w:val="a"/>
    <w:next w:val="a0"/>
    <w:link w:val="80"/>
    <w:qFormat/>
    <w:rsid w:val="004F2EDA"/>
    <w:pPr>
      <w:keepNext/>
      <w:framePr w:w="1860" w:wrap="auto" w:vAnchor="text" w:hAnchor="page" w:x="1201" w:y="1"/>
      <w:numPr>
        <w:ilvl w:val="7"/>
        <w:numId w:val="1"/>
      </w:numPr>
      <w:pBdr>
        <w:top w:val="single" w:sz="24" w:space="0" w:color="auto"/>
        <w:bottom w:val="single" w:sz="6" w:space="0" w:color="auto"/>
      </w:pBdr>
      <w:spacing w:before="60" w:after="240" w:line="320" w:lineRule="exact"/>
      <w:jc w:val="center"/>
      <w:outlineLvl w:val="7"/>
    </w:pPr>
    <w:rPr>
      <w:rFonts w:ascii="Arial Black" w:hAnsi="Arial Black"/>
      <w:caps/>
      <w:spacing w:val="60"/>
      <w:position w:val="4"/>
      <w:sz w:val="14"/>
    </w:rPr>
  </w:style>
  <w:style w:type="paragraph" w:styleId="9">
    <w:name w:val="heading 9"/>
    <w:basedOn w:val="a"/>
    <w:next w:val="a0"/>
    <w:link w:val="90"/>
    <w:qFormat/>
    <w:rsid w:val="004F2EDA"/>
    <w:pPr>
      <w:keepNext/>
      <w:numPr>
        <w:ilvl w:val="8"/>
        <w:numId w:val="1"/>
      </w:numPr>
      <w:spacing w:before="80" w:after="60" w:line="360" w:lineRule="auto"/>
      <w:jc w:val="both"/>
      <w:outlineLvl w:val="8"/>
    </w:pPr>
    <w:rPr>
      <w:rFonts w:ascii="Arial" w:hAnsi="Arial"/>
      <w:b/>
      <w:i/>
      <w:kern w:val="28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2EDA"/>
    <w:rPr>
      <w:rFonts w:ascii="Times New Roman" w:eastAsia="Times New Roman" w:hAnsi="Times New Roman" w:cs="Times New Roman"/>
      <w:color w:val="C0C0C0"/>
      <w:sz w:val="24"/>
      <w:szCs w:val="20"/>
    </w:rPr>
  </w:style>
  <w:style w:type="character" w:customStyle="1" w:styleId="20">
    <w:name w:val="Заголовок 2 Знак"/>
    <w:basedOn w:val="a1"/>
    <w:link w:val="2"/>
    <w:rsid w:val="004F2EDA"/>
    <w:rPr>
      <w:rFonts w:ascii="Arial" w:eastAsia="Times New Roman" w:hAnsi="Arial" w:cs="Times New Roman"/>
      <w:b/>
      <w:bCs/>
      <w:sz w:val="24"/>
      <w:szCs w:val="20"/>
    </w:rPr>
  </w:style>
  <w:style w:type="character" w:customStyle="1" w:styleId="30">
    <w:name w:val="Заголовок 3 Знак"/>
    <w:basedOn w:val="a1"/>
    <w:link w:val="3"/>
    <w:rsid w:val="004F2EDA"/>
    <w:rPr>
      <w:rFonts w:ascii="Arial" w:eastAsia="Times New Roman" w:hAnsi="Arial" w:cs="Times New Roman"/>
      <w:b/>
      <w:color w:val="808080"/>
      <w:spacing w:val="-5"/>
      <w:kern w:val="28"/>
      <w:sz w:val="24"/>
      <w:szCs w:val="20"/>
    </w:rPr>
  </w:style>
  <w:style w:type="character" w:customStyle="1" w:styleId="40">
    <w:name w:val="Заголовок 4 Знак"/>
    <w:basedOn w:val="a1"/>
    <w:link w:val="4"/>
    <w:rsid w:val="004F2EDA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50">
    <w:name w:val="Заголовок 5 Знак"/>
    <w:basedOn w:val="a1"/>
    <w:link w:val="5"/>
    <w:rsid w:val="004F2EDA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1"/>
    <w:link w:val="6"/>
    <w:rsid w:val="004F2EDA"/>
    <w:rPr>
      <w:rFonts w:ascii="Arial" w:eastAsia="Times New Roman" w:hAnsi="Arial" w:cs="Times New Roman"/>
      <w:b/>
      <w:noProof/>
      <w:color w:val="000000"/>
      <w:sz w:val="32"/>
      <w:szCs w:val="20"/>
    </w:rPr>
  </w:style>
  <w:style w:type="character" w:customStyle="1" w:styleId="70">
    <w:name w:val="Заголовок 7 Знак"/>
    <w:basedOn w:val="a1"/>
    <w:link w:val="7"/>
    <w:rsid w:val="004F2EDA"/>
    <w:rPr>
      <w:rFonts w:ascii="Arial" w:eastAsia="Times New Roman" w:hAnsi="Arial" w:cs="Times New Roman"/>
      <w:b/>
      <w:spacing w:val="-20"/>
      <w:sz w:val="20"/>
      <w:szCs w:val="20"/>
    </w:rPr>
  </w:style>
  <w:style w:type="character" w:customStyle="1" w:styleId="80">
    <w:name w:val="Заголовок 8 Знак"/>
    <w:basedOn w:val="a1"/>
    <w:link w:val="8"/>
    <w:rsid w:val="004F2EDA"/>
    <w:rPr>
      <w:rFonts w:ascii="Arial Black" w:eastAsia="Times New Roman" w:hAnsi="Arial Black" w:cs="Times New Roman"/>
      <w:caps/>
      <w:spacing w:val="60"/>
      <w:position w:val="4"/>
      <w:sz w:val="14"/>
      <w:szCs w:val="20"/>
    </w:rPr>
  </w:style>
  <w:style w:type="character" w:customStyle="1" w:styleId="90">
    <w:name w:val="Заголовок 9 Знак"/>
    <w:basedOn w:val="a1"/>
    <w:link w:val="9"/>
    <w:rsid w:val="004F2EDA"/>
    <w:rPr>
      <w:rFonts w:ascii="Arial" w:eastAsia="Times New Roman" w:hAnsi="Arial" w:cs="Times New Roman"/>
      <w:b/>
      <w:i/>
      <w:kern w:val="28"/>
      <w:sz w:val="24"/>
      <w:szCs w:val="20"/>
    </w:rPr>
  </w:style>
  <w:style w:type="paragraph" w:styleId="a0">
    <w:name w:val="Body Text"/>
    <w:basedOn w:val="a"/>
    <w:link w:val="a4"/>
    <w:uiPriority w:val="99"/>
    <w:semiHidden/>
    <w:unhideWhenUsed/>
    <w:rsid w:val="004F2EDA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F2ED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lid.ru/production/devices/devices_4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</dc:creator>
  <cp:lastModifiedBy>Cate</cp:lastModifiedBy>
  <cp:revision>4</cp:revision>
  <dcterms:created xsi:type="dcterms:W3CDTF">2014-08-14T09:27:00Z</dcterms:created>
  <dcterms:modified xsi:type="dcterms:W3CDTF">2014-08-14T09:35:00Z</dcterms:modified>
</cp:coreProperties>
</file>